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295" w:rsidRPr="00C96295" w:rsidRDefault="00C96295" w:rsidP="00C96295">
      <w:pPr>
        <w:spacing w:before="130" w:after="0" w:line="240" w:lineRule="auto"/>
        <w:rPr>
          <w:rFonts w:ascii="Times New Roman" w:eastAsia="Times New Roman" w:hAnsi="Times New Roman" w:cs="Times New Roman"/>
          <w:sz w:val="24"/>
          <w:szCs w:val="24"/>
        </w:rPr>
      </w:pPr>
      <w:r w:rsidRPr="00C96295">
        <w:rPr>
          <w:rFonts w:ascii="Open Sans" w:eastAsia="Times New Roman" w:hAnsi="Open Sans" w:cs="Times New Roman"/>
          <w:color w:val="212121"/>
          <w:sz w:val="20"/>
          <w:szCs w:val="20"/>
        </w:rPr>
        <w:t>                              </w:t>
      </w:r>
      <w:r>
        <w:rPr>
          <w:rFonts w:ascii="Open Sans" w:eastAsia="Times New Roman" w:hAnsi="Open Sans" w:cs="Times New Roman"/>
          <w:color w:val="212121"/>
          <w:sz w:val="20"/>
          <w:szCs w:val="20"/>
        </w:rPr>
        <w:tab/>
      </w:r>
      <w:r>
        <w:rPr>
          <w:rFonts w:ascii="Open Sans" w:eastAsia="Times New Roman" w:hAnsi="Open Sans" w:cs="Times New Roman"/>
          <w:color w:val="212121"/>
          <w:sz w:val="20"/>
          <w:szCs w:val="20"/>
        </w:rPr>
        <w:tab/>
      </w:r>
      <w:r>
        <w:rPr>
          <w:rFonts w:ascii="Open Sans" w:eastAsia="Times New Roman" w:hAnsi="Open Sans" w:cs="Times New Roman"/>
          <w:color w:val="212121"/>
          <w:sz w:val="20"/>
          <w:szCs w:val="20"/>
        </w:rPr>
        <w:tab/>
      </w:r>
      <w:r>
        <w:rPr>
          <w:rFonts w:ascii="Open Sans" w:eastAsia="Times New Roman" w:hAnsi="Open Sans" w:cs="Times New Roman"/>
          <w:color w:val="212121"/>
          <w:sz w:val="20"/>
          <w:szCs w:val="20"/>
        </w:rPr>
        <w:tab/>
      </w:r>
      <w:r>
        <w:rPr>
          <w:rFonts w:ascii="Open Sans" w:eastAsia="Times New Roman" w:hAnsi="Open Sans" w:cs="Times New Roman"/>
          <w:color w:val="212121"/>
          <w:sz w:val="20"/>
          <w:szCs w:val="20"/>
        </w:rPr>
        <w:tab/>
      </w:r>
      <w:r>
        <w:rPr>
          <w:rFonts w:ascii="Open Sans" w:eastAsia="Times New Roman" w:hAnsi="Open Sans" w:cs="Times New Roman"/>
          <w:color w:val="212121"/>
          <w:sz w:val="20"/>
          <w:szCs w:val="20"/>
        </w:rPr>
        <w:tab/>
      </w:r>
      <w:r>
        <w:rPr>
          <w:rFonts w:ascii="Open Sans" w:eastAsia="Times New Roman" w:hAnsi="Open Sans" w:cs="Times New Roman"/>
          <w:color w:val="212121"/>
          <w:sz w:val="20"/>
          <w:szCs w:val="20"/>
        </w:rPr>
        <w:tab/>
      </w:r>
      <w:r w:rsidRPr="00C96295">
        <w:rPr>
          <w:rFonts w:ascii="Open Sans" w:eastAsia="Times New Roman" w:hAnsi="Open Sans" w:cs="Times New Roman"/>
          <w:color w:val="212121"/>
          <w:sz w:val="20"/>
          <w:szCs w:val="20"/>
        </w:rPr>
        <w:t xml:space="preserve">      </w:t>
      </w:r>
      <w:r w:rsidRPr="00C96295">
        <w:rPr>
          <w:rFonts w:ascii="Arial" w:eastAsia="Times New Roman" w:hAnsi="Arial" w:cs="Arial"/>
          <w:noProof/>
          <w:color w:val="000000"/>
          <w:sz w:val="20"/>
          <w:szCs w:val="20"/>
        </w:rPr>
        <w:drawing>
          <wp:inline distT="0" distB="0" distL="0" distR="0" wp14:anchorId="259B77F6" wp14:editId="5855CDDD">
            <wp:extent cx="1188720" cy="624840"/>
            <wp:effectExtent l="0" t="0" r="0" b="3810"/>
            <wp:docPr id="1" name="Picture 2" descr="https://lh6.googleusercontent.com/cB8qzRaTjrxURBo42bS9XdapCvoVYdSfaDB_xhuNZPOv8DqJ20V7O1WRMYyIVBnJ4t8IHE3jr7Gx2VE_McCY6My_9JE5-2h59WwOxdeNdMzcUHMMupbFQXTUqTsbZhypO5P1EG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cB8qzRaTjrxURBo42bS9XdapCvoVYdSfaDB_xhuNZPOv8DqJ20V7O1WRMYyIVBnJ4t8IHE3jr7Gx2VE_McCY6My_9JE5-2h59WwOxdeNdMzcUHMMupbFQXTUqTsbZhypO5P1EGV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8720" cy="624840"/>
                    </a:xfrm>
                    <a:prstGeom prst="rect">
                      <a:avLst/>
                    </a:prstGeom>
                    <a:noFill/>
                    <a:ln>
                      <a:noFill/>
                    </a:ln>
                  </pic:spPr>
                </pic:pic>
              </a:graphicData>
            </a:graphic>
          </wp:inline>
        </w:drawing>
      </w:r>
    </w:p>
    <w:p w:rsidR="00C96295" w:rsidRPr="00C96295" w:rsidRDefault="00C96295" w:rsidP="00C96295">
      <w:pPr>
        <w:spacing w:before="130" w:after="0" w:line="240" w:lineRule="auto"/>
        <w:jc w:val="center"/>
        <w:rPr>
          <w:rFonts w:ascii="Times New Roman" w:eastAsia="Times New Roman" w:hAnsi="Times New Roman" w:cs="Times New Roman"/>
          <w:sz w:val="24"/>
          <w:szCs w:val="24"/>
        </w:rPr>
      </w:pPr>
      <w:r w:rsidRPr="00C96295">
        <w:rPr>
          <w:rFonts w:ascii="Open Sans" w:eastAsia="Times New Roman" w:hAnsi="Open Sans" w:cs="Times New Roman"/>
          <w:b/>
          <w:bCs/>
          <w:color w:val="212121"/>
          <w:sz w:val="28"/>
          <w:szCs w:val="28"/>
        </w:rPr>
        <w:t>OAK HILLS HOME OWNERS ASSOCIATION</w:t>
      </w:r>
    </w:p>
    <w:p w:rsidR="00C96295" w:rsidRPr="00C96295" w:rsidRDefault="00F77E78" w:rsidP="00C96295">
      <w:pPr>
        <w:spacing w:before="130" w:after="0" w:line="240" w:lineRule="auto"/>
        <w:jc w:val="center"/>
        <w:rPr>
          <w:rFonts w:ascii="Times New Roman" w:eastAsia="Times New Roman" w:hAnsi="Times New Roman" w:cs="Times New Roman"/>
          <w:sz w:val="24"/>
          <w:szCs w:val="24"/>
        </w:rPr>
      </w:pPr>
      <w:r>
        <w:rPr>
          <w:rFonts w:ascii="Open Sans" w:eastAsia="Times New Roman" w:hAnsi="Open Sans" w:cs="Times New Roman"/>
          <w:b/>
          <w:bCs/>
          <w:color w:val="212121"/>
          <w:sz w:val="28"/>
          <w:szCs w:val="28"/>
        </w:rPr>
        <w:t>SOLAR</w:t>
      </w:r>
      <w:r w:rsidR="00C96295" w:rsidRPr="00C96295">
        <w:rPr>
          <w:rFonts w:ascii="Open Sans" w:eastAsia="Times New Roman" w:hAnsi="Open Sans" w:cs="Times New Roman"/>
          <w:b/>
          <w:bCs/>
          <w:color w:val="212121"/>
          <w:sz w:val="28"/>
          <w:szCs w:val="28"/>
        </w:rPr>
        <w:t xml:space="preserve"> POLICY</w:t>
      </w:r>
    </w:p>
    <w:p w:rsidR="00C96295" w:rsidRPr="00C96295" w:rsidRDefault="00C96295" w:rsidP="00C96295">
      <w:pPr>
        <w:spacing w:before="130" w:after="0" w:line="240" w:lineRule="auto"/>
        <w:rPr>
          <w:rFonts w:ascii="Times New Roman" w:eastAsia="Times New Roman" w:hAnsi="Times New Roman" w:cs="Times New Roman"/>
          <w:sz w:val="24"/>
          <w:szCs w:val="24"/>
        </w:rPr>
      </w:pPr>
      <w:r w:rsidRPr="00C96295">
        <w:rPr>
          <w:rFonts w:ascii="Open Sans" w:eastAsia="Times New Roman" w:hAnsi="Open Sans" w:cs="Times New Roman"/>
          <w:color w:val="212121"/>
          <w:sz w:val="20"/>
          <w:szCs w:val="20"/>
        </w:rPr>
        <w:t xml:space="preserve"> </w:t>
      </w:r>
      <w:r w:rsidRPr="00C96295">
        <w:rPr>
          <w:rFonts w:ascii="Open Sans" w:eastAsia="Times New Roman" w:hAnsi="Open Sans" w:cs="Times New Roman"/>
          <w:b/>
          <w:bCs/>
          <w:color w:val="212121"/>
          <w:sz w:val="20"/>
          <w:szCs w:val="20"/>
          <w:u w:val="single"/>
        </w:rPr>
        <w:t>DATE OF BOARD APPROVAL:</w:t>
      </w:r>
    </w:p>
    <w:p w:rsidR="00C96295" w:rsidRPr="00C96295" w:rsidRDefault="00C96295" w:rsidP="00C96295">
      <w:pPr>
        <w:spacing w:after="0" w:line="240" w:lineRule="auto"/>
        <w:rPr>
          <w:rFonts w:ascii="Times New Roman" w:eastAsia="Times New Roman" w:hAnsi="Times New Roman" w:cs="Times New Roman"/>
          <w:sz w:val="24"/>
          <w:szCs w:val="24"/>
        </w:rPr>
      </w:pPr>
    </w:p>
    <w:p w:rsidR="00F77E78" w:rsidRPr="00F77E78" w:rsidRDefault="00F77E78" w:rsidP="00F77E78">
      <w:pPr>
        <w:spacing w:line="240" w:lineRule="auto"/>
        <w:outlineLvl w:val="0"/>
        <w:rPr>
          <w:rFonts w:ascii="Open Sans" w:eastAsia="Calibri" w:hAnsi="Open Sans" w:cs="Calibri"/>
          <w:b/>
          <w:sz w:val="20"/>
          <w:szCs w:val="20"/>
        </w:rPr>
      </w:pPr>
      <w:proofErr w:type="gramStart"/>
      <w:r w:rsidRPr="00F77E78">
        <w:rPr>
          <w:rFonts w:ascii="Open Sans" w:eastAsia="Calibri" w:hAnsi="Open Sans" w:cs="Calibri"/>
          <w:b/>
          <w:sz w:val="20"/>
          <w:szCs w:val="20"/>
        </w:rPr>
        <w:t>1.0  PURPOSE</w:t>
      </w:r>
      <w:proofErr w:type="gramEnd"/>
    </w:p>
    <w:p w:rsidR="00F77E78" w:rsidRPr="00F77E78" w:rsidRDefault="00F77E78" w:rsidP="00F77E78">
      <w:pPr>
        <w:spacing w:line="240" w:lineRule="auto"/>
        <w:rPr>
          <w:rFonts w:ascii="Open Sans" w:eastAsia="Calibri" w:hAnsi="Open Sans" w:cs="Calibri"/>
          <w:sz w:val="20"/>
          <w:szCs w:val="20"/>
        </w:rPr>
      </w:pPr>
      <w:r w:rsidRPr="00F77E78">
        <w:rPr>
          <w:rFonts w:ascii="Open Sans" w:eastAsia="Calibri" w:hAnsi="Open Sans" w:cs="Calibri"/>
          <w:sz w:val="20"/>
          <w:szCs w:val="20"/>
        </w:rPr>
        <w:t xml:space="preserve">The purpose of these guidelines is to provide the necessary steps to gain approval for the installation of solar energy systems while providing clear, reasonable guidelines that aim to maintain consistency with existing community aesthetics. </w:t>
      </w:r>
    </w:p>
    <w:p w:rsidR="00F77E78" w:rsidRPr="00F77E78" w:rsidRDefault="00F77E78" w:rsidP="00F77E78">
      <w:pPr>
        <w:spacing w:line="240" w:lineRule="auto"/>
        <w:rPr>
          <w:rFonts w:ascii="Open Sans" w:eastAsia="Calibri" w:hAnsi="Open Sans" w:cs="Calibri"/>
          <w:sz w:val="20"/>
          <w:szCs w:val="20"/>
        </w:rPr>
      </w:pPr>
      <w:r w:rsidRPr="00F77E78">
        <w:rPr>
          <w:rFonts w:ascii="Open Sans" w:eastAsia="Calibri" w:hAnsi="Open Sans" w:cs="Calibri"/>
          <w:sz w:val="20"/>
          <w:szCs w:val="20"/>
        </w:rPr>
        <w:t xml:space="preserve">While the Association recognizes the benefit of solar systems to individual homeowners, it is important that these systems are installed in a manner that respects legitimate competing community interests.  OR HB2111, effective January 1, 2018, makes void and unenforceable </w:t>
      </w:r>
      <w:r w:rsidRPr="00F77E78">
        <w:rPr>
          <w:rFonts w:ascii="Open Sans" w:hAnsi="Open Sans"/>
          <w:sz w:val="20"/>
          <w:szCs w:val="20"/>
        </w:rPr>
        <w:t xml:space="preserve">a provision in a declaration or bylaws of a planned community that </w:t>
      </w:r>
      <w:r w:rsidRPr="00F77E78">
        <w:rPr>
          <w:rFonts w:ascii="Open Sans" w:eastAsia="Calibri" w:hAnsi="Open Sans" w:cs="Calibri"/>
          <w:sz w:val="20"/>
          <w:szCs w:val="20"/>
        </w:rPr>
        <w:t xml:space="preserve">prohibits homeowners from installing solar; however, a </w:t>
      </w:r>
      <w:r w:rsidRPr="00F77E78">
        <w:rPr>
          <w:rFonts w:ascii="Open Sans" w:hAnsi="Open Sans"/>
          <w:sz w:val="20"/>
          <w:szCs w:val="20"/>
        </w:rPr>
        <w:t>homeowners association may adopt and enforce a provision that imposes reasonable size, placement or aesthetic requirements for the installation or use of solar panels</w:t>
      </w:r>
      <w:r w:rsidRPr="00F77E78">
        <w:rPr>
          <w:rFonts w:ascii="Open Sans" w:eastAsia="Calibri" w:hAnsi="Open Sans" w:cs="Calibri"/>
          <w:sz w:val="20"/>
          <w:szCs w:val="20"/>
        </w:rPr>
        <w:t xml:space="preserve">.  </w:t>
      </w:r>
    </w:p>
    <w:p w:rsidR="00F77E78" w:rsidRPr="00F77E78" w:rsidRDefault="00F77E78" w:rsidP="00F77E78">
      <w:pPr>
        <w:spacing w:line="240" w:lineRule="auto"/>
        <w:rPr>
          <w:rFonts w:ascii="Open Sans" w:eastAsia="Calibri" w:hAnsi="Open Sans" w:cs="Calibri"/>
          <w:sz w:val="20"/>
          <w:szCs w:val="20"/>
        </w:rPr>
      </w:pPr>
      <w:r w:rsidRPr="00F77E78">
        <w:rPr>
          <w:rFonts w:ascii="Open Sans" w:eastAsia="Calibri" w:hAnsi="Open Sans" w:cs="Calibri"/>
          <w:sz w:val="20"/>
          <w:szCs w:val="20"/>
        </w:rPr>
        <w:t>Furthermore, the Association recognizes that solar energy is a growing and changing industry and therefore, revisions to the regulations set out in these guidelines may be necessary or desirable.</w:t>
      </w:r>
    </w:p>
    <w:p w:rsidR="00F77E78" w:rsidRPr="00F77E78" w:rsidRDefault="00F77E78" w:rsidP="00F77E78">
      <w:pPr>
        <w:spacing w:line="240" w:lineRule="auto"/>
        <w:rPr>
          <w:rFonts w:ascii="Open Sans" w:eastAsia="Calibri" w:hAnsi="Open Sans" w:cs="Calibri"/>
          <w:b/>
          <w:sz w:val="20"/>
          <w:szCs w:val="20"/>
        </w:rPr>
      </w:pPr>
    </w:p>
    <w:p w:rsidR="00F77E78" w:rsidRPr="00943619" w:rsidRDefault="00F77E78" w:rsidP="00943619">
      <w:pPr>
        <w:spacing w:line="240" w:lineRule="auto"/>
        <w:outlineLvl w:val="0"/>
        <w:rPr>
          <w:rFonts w:ascii="Open Sans" w:eastAsia="Calibri" w:hAnsi="Open Sans" w:cs="Calibri"/>
          <w:b/>
          <w:sz w:val="20"/>
          <w:szCs w:val="20"/>
        </w:rPr>
      </w:pPr>
      <w:r w:rsidRPr="00F77E78">
        <w:rPr>
          <w:rFonts w:ascii="Open Sans" w:eastAsia="Calibri" w:hAnsi="Open Sans" w:cs="Calibri"/>
          <w:b/>
          <w:sz w:val="20"/>
          <w:szCs w:val="20"/>
        </w:rPr>
        <w:t>2.0   DEFINITIONS &amp; SCOPE</w:t>
      </w:r>
    </w:p>
    <w:p w:rsidR="00F77E78" w:rsidRPr="00F77E78" w:rsidRDefault="00F77E78" w:rsidP="00F77E78">
      <w:pPr>
        <w:spacing w:line="240" w:lineRule="auto"/>
        <w:rPr>
          <w:rFonts w:ascii="Open Sans" w:eastAsia="Calibri" w:hAnsi="Open Sans" w:cs="Calibri"/>
          <w:sz w:val="20"/>
          <w:szCs w:val="20"/>
        </w:rPr>
      </w:pPr>
      <w:r w:rsidRPr="00F77E78">
        <w:rPr>
          <w:rFonts w:ascii="Open Sans" w:eastAsia="Calibri" w:hAnsi="Open Sans" w:cs="Calibri"/>
          <w:sz w:val="20"/>
          <w:szCs w:val="20"/>
        </w:rPr>
        <w:t xml:space="preserve">For the purposes of this guideline, a solar energy system is a panel device or system or combination of panel devices or systems that relies on direct sunlight as an energy source for use in (a) the heating or cooling of a structure or building; (b) the heating or pumping of water; or (c) the generation of electrical energy.  </w:t>
      </w:r>
    </w:p>
    <w:p w:rsidR="00F77E78" w:rsidRPr="00F77E78" w:rsidRDefault="00F77E78" w:rsidP="00F77E78">
      <w:pPr>
        <w:spacing w:line="240" w:lineRule="auto"/>
        <w:rPr>
          <w:rFonts w:ascii="Open Sans" w:hAnsi="Open Sans"/>
          <w:sz w:val="20"/>
          <w:szCs w:val="20"/>
        </w:rPr>
      </w:pPr>
      <w:r w:rsidRPr="00F77E78">
        <w:rPr>
          <w:rFonts w:ascii="Open Sans" w:eastAsia="Calibri" w:hAnsi="Open Sans" w:cs="Calibri"/>
          <w:sz w:val="20"/>
          <w:szCs w:val="20"/>
        </w:rPr>
        <w:t xml:space="preserve">This definition includes </w:t>
      </w:r>
      <w:r w:rsidRPr="00F77E78">
        <w:rPr>
          <w:rFonts w:ascii="Open Sans" w:hAnsi="Open Sans"/>
          <w:sz w:val="20"/>
          <w:szCs w:val="20"/>
        </w:rPr>
        <w:t xml:space="preserve">Photovoltaic (PV) panels/modules, Solar Water Heating (SWH) panels/modules, and Integrated Photovoltaic Systems (IPS), i.e., photovoltaic shingles, tiles or siding or thin-film laminates.  Two distinct categories of these solar energy systems that will be considered for approval by the Architecture Review Board are: </w:t>
      </w:r>
    </w:p>
    <w:p w:rsidR="00F77E78" w:rsidRPr="00F77E78" w:rsidRDefault="00F77E78" w:rsidP="00F77E78">
      <w:pPr>
        <w:pStyle w:val="ListParagraph"/>
        <w:numPr>
          <w:ilvl w:val="0"/>
          <w:numId w:val="3"/>
        </w:numPr>
        <w:spacing w:line="240" w:lineRule="auto"/>
        <w:rPr>
          <w:rFonts w:ascii="Open Sans" w:hAnsi="Open Sans"/>
          <w:sz w:val="20"/>
          <w:szCs w:val="20"/>
        </w:rPr>
      </w:pPr>
      <w:r w:rsidRPr="00F77E78">
        <w:rPr>
          <w:rFonts w:ascii="Open Sans" w:hAnsi="Open Sans"/>
          <w:sz w:val="20"/>
          <w:szCs w:val="20"/>
        </w:rPr>
        <w:t>Roof-mounted;</w:t>
      </w:r>
    </w:p>
    <w:p w:rsidR="00F77E78" w:rsidRPr="00F77E78" w:rsidRDefault="00F77E78" w:rsidP="00F77E78">
      <w:pPr>
        <w:pStyle w:val="ListParagraph"/>
        <w:numPr>
          <w:ilvl w:val="0"/>
          <w:numId w:val="3"/>
        </w:numPr>
        <w:spacing w:line="240" w:lineRule="auto"/>
        <w:rPr>
          <w:rFonts w:ascii="Open Sans" w:hAnsi="Open Sans"/>
          <w:sz w:val="20"/>
          <w:szCs w:val="20"/>
        </w:rPr>
      </w:pPr>
      <w:r w:rsidRPr="00F77E78">
        <w:rPr>
          <w:rFonts w:ascii="Open Sans" w:hAnsi="Open Sans"/>
          <w:sz w:val="20"/>
          <w:szCs w:val="20"/>
        </w:rPr>
        <w:t>Ground-mounted</w:t>
      </w:r>
    </w:p>
    <w:p w:rsidR="00F77E78" w:rsidRPr="00F77E78" w:rsidRDefault="00F77E78" w:rsidP="00F77E78">
      <w:pPr>
        <w:spacing w:line="240" w:lineRule="auto"/>
        <w:rPr>
          <w:rFonts w:ascii="Open Sans" w:hAnsi="Open Sans"/>
          <w:sz w:val="20"/>
          <w:szCs w:val="20"/>
        </w:rPr>
      </w:pPr>
    </w:p>
    <w:p w:rsidR="00F77E78" w:rsidRPr="00F77E78" w:rsidRDefault="00F77E78" w:rsidP="00F77E78">
      <w:pPr>
        <w:spacing w:line="240" w:lineRule="auto"/>
        <w:rPr>
          <w:rFonts w:ascii="Open Sans" w:hAnsi="Open Sans"/>
          <w:sz w:val="20"/>
          <w:szCs w:val="20"/>
        </w:rPr>
      </w:pPr>
      <w:r w:rsidRPr="00F77E78">
        <w:rPr>
          <w:rFonts w:ascii="Open Sans" w:hAnsi="Open Sans"/>
          <w:sz w:val="20"/>
          <w:szCs w:val="20"/>
        </w:rPr>
        <w:t>Building-mounted systems are not permissible.</w:t>
      </w:r>
    </w:p>
    <w:p w:rsidR="00F77E78" w:rsidRPr="00F77E78" w:rsidRDefault="00F77E78" w:rsidP="00F77E78">
      <w:pPr>
        <w:spacing w:line="240" w:lineRule="auto"/>
        <w:rPr>
          <w:rFonts w:ascii="Open Sans" w:eastAsia="Calibri" w:hAnsi="Open Sans" w:cs="Calibri"/>
          <w:b/>
          <w:sz w:val="20"/>
          <w:szCs w:val="20"/>
        </w:rPr>
      </w:pPr>
    </w:p>
    <w:p w:rsidR="00F77E78" w:rsidRPr="00943619" w:rsidRDefault="00F77E78" w:rsidP="00943619">
      <w:pPr>
        <w:rPr>
          <w:rFonts w:ascii="Open Sans" w:eastAsia="Calibri" w:hAnsi="Open Sans" w:cs="Calibri"/>
          <w:b/>
          <w:sz w:val="20"/>
          <w:szCs w:val="20"/>
        </w:rPr>
      </w:pPr>
      <w:r w:rsidRPr="00F77E78">
        <w:rPr>
          <w:rFonts w:ascii="Open Sans" w:eastAsia="Calibri" w:hAnsi="Open Sans" w:cs="Calibri"/>
          <w:b/>
          <w:sz w:val="20"/>
          <w:szCs w:val="20"/>
        </w:rPr>
        <w:t>3.0   STANDARDS FOR ROOF-MOUNTED SOLAR ENERGY SYSTEMS</w:t>
      </w:r>
    </w:p>
    <w:p w:rsidR="00F77E78" w:rsidRPr="00F77E78" w:rsidRDefault="00F77E78" w:rsidP="00F77E78">
      <w:pPr>
        <w:spacing w:line="240" w:lineRule="auto"/>
        <w:rPr>
          <w:rFonts w:ascii="Open Sans" w:eastAsia="Calibri" w:hAnsi="Open Sans" w:cs="Calibri"/>
          <w:sz w:val="20"/>
          <w:szCs w:val="20"/>
        </w:rPr>
      </w:pPr>
      <w:r w:rsidRPr="00F77E78">
        <w:rPr>
          <w:rFonts w:ascii="Open Sans" w:eastAsia="Calibri" w:hAnsi="Open Sans" w:cs="Calibri"/>
          <w:sz w:val="20"/>
          <w:szCs w:val="20"/>
        </w:rPr>
        <w:t>3.1   Technical Guidelines for roof-mounted solar energy systems</w:t>
      </w:r>
    </w:p>
    <w:p w:rsidR="00F77E78" w:rsidRPr="00F77E78" w:rsidRDefault="00F77E78" w:rsidP="00F77E78">
      <w:pPr>
        <w:spacing w:line="240" w:lineRule="auto"/>
        <w:rPr>
          <w:rFonts w:ascii="Open Sans" w:eastAsia="Calibri" w:hAnsi="Open Sans" w:cs="Calibri"/>
          <w:sz w:val="20"/>
          <w:szCs w:val="20"/>
        </w:rPr>
      </w:pPr>
    </w:p>
    <w:p w:rsidR="00F77E78" w:rsidRPr="000D1B51" w:rsidRDefault="00F77E78" w:rsidP="000D1B51">
      <w:pPr>
        <w:pStyle w:val="ListParagraph"/>
        <w:numPr>
          <w:ilvl w:val="0"/>
          <w:numId w:val="2"/>
        </w:numPr>
        <w:spacing w:line="240" w:lineRule="auto"/>
        <w:rPr>
          <w:rFonts w:ascii="Open Sans" w:eastAsia="Calibri" w:hAnsi="Open Sans" w:cs="Calibri"/>
          <w:color w:val="auto"/>
          <w:sz w:val="20"/>
          <w:szCs w:val="20"/>
        </w:rPr>
      </w:pPr>
      <w:r w:rsidRPr="00F77E78">
        <w:rPr>
          <w:rFonts w:ascii="Open Sans" w:eastAsia="Calibri" w:hAnsi="Open Sans" w:cs="Calibri"/>
          <w:color w:val="auto"/>
          <w:sz w:val="20"/>
          <w:szCs w:val="20"/>
        </w:rPr>
        <w:t>Each roof-mounted Solar Energy System must be installed on the roof of the primary residential structure</w:t>
      </w:r>
      <w:r w:rsidR="001E43D1">
        <w:rPr>
          <w:rFonts w:ascii="Open Sans" w:eastAsia="Calibri" w:hAnsi="Open Sans" w:cs="Calibri"/>
          <w:color w:val="auto"/>
          <w:sz w:val="20"/>
          <w:szCs w:val="20"/>
        </w:rPr>
        <w:t xml:space="preserve"> </w:t>
      </w:r>
      <w:r w:rsidR="001E43D1" w:rsidRPr="000D1B51">
        <w:rPr>
          <w:rFonts w:ascii="Open Sans" w:eastAsia="Calibri" w:hAnsi="Open Sans" w:cs="Calibri"/>
          <w:color w:val="000000" w:themeColor="text1"/>
          <w:sz w:val="20"/>
          <w:szCs w:val="20"/>
        </w:rPr>
        <w:t>or ARB approved Storage Shed.</w:t>
      </w:r>
    </w:p>
    <w:p w:rsidR="00F77E78" w:rsidRPr="00F77E78" w:rsidRDefault="00F77E78" w:rsidP="00F77E78">
      <w:pPr>
        <w:numPr>
          <w:ilvl w:val="0"/>
          <w:numId w:val="2"/>
        </w:numPr>
        <w:pBdr>
          <w:top w:val="nil"/>
          <w:left w:val="nil"/>
          <w:bottom w:val="nil"/>
          <w:right w:val="nil"/>
          <w:between w:val="nil"/>
        </w:pBdr>
        <w:spacing w:after="0" w:line="240" w:lineRule="auto"/>
        <w:rPr>
          <w:rFonts w:ascii="Open Sans" w:hAnsi="Open Sans"/>
          <w:sz w:val="20"/>
          <w:szCs w:val="20"/>
        </w:rPr>
      </w:pPr>
      <w:r w:rsidRPr="00F77E78">
        <w:rPr>
          <w:rFonts w:ascii="Open Sans" w:hAnsi="Open Sans"/>
          <w:sz w:val="20"/>
          <w:szCs w:val="20"/>
        </w:rPr>
        <w:t>Reverse angle or tracking platforms or mechanisms that allow devices to tilt seasonally, permanently or by time of day are not allowed on roof-mounted systems.</w:t>
      </w:r>
    </w:p>
    <w:p w:rsidR="00F77E78" w:rsidRPr="00F77E78" w:rsidRDefault="00F77E78" w:rsidP="00F77E78">
      <w:pPr>
        <w:numPr>
          <w:ilvl w:val="0"/>
          <w:numId w:val="2"/>
        </w:numPr>
        <w:pBdr>
          <w:top w:val="nil"/>
          <w:left w:val="nil"/>
          <w:bottom w:val="nil"/>
          <w:right w:val="nil"/>
          <w:between w:val="nil"/>
        </w:pBdr>
        <w:spacing w:after="0" w:line="240" w:lineRule="auto"/>
        <w:rPr>
          <w:rFonts w:ascii="Open Sans" w:hAnsi="Open Sans"/>
          <w:sz w:val="20"/>
          <w:szCs w:val="20"/>
        </w:rPr>
      </w:pPr>
      <w:r w:rsidRPr="00F77E78">
        <w:rPr>
          <w:rFonts w:ascii="Open Sans" w:hAnsi="Open Sans"/>
          <w:sz w:val="20"/>
          <w:szCs w:val="20"/>
        </w:rPr>
        <w:lastRenderedPageBreak/>
        <w:t>Installations must comply with applicable building codes; all necessary permits must be obtained. Installations should also comply with both Energy Trust of Oregon and Oregon Department of Energy guidelines and compliance codes.</w:t>
      </w:r>
    </w:p>
    <w:p w:rsidR="00F77E78" w:rsidRPr="00F77E78" w:rsidRDefault="00F77E78" w:rsidP="00F77E78">
      <w:pPr>
        <w:spacing w:line="240" w:lineRule="auto"/>
        <w:ind w:left="360"/>
        <w:rPr>
          <w:rFonts w:ascii="Open Sans" w:hAnsi="Open Sans"/>
          <w:sz w:val="20"/>
          <w:szCs w:val="20"/>
        </w:rPr>
      </w:pPr>
    </w:p>
    <w:p w:rsidR="00F77E78" w:rsidRPr="00F77E78" w:rsidRDefault="00F77E78" w:rsidP="00943619">
      <w:pPr>
        <w:spacing w:line="240" w:lineRule="auto"/>
        <w:rPr>
          <w:rFonts w:ascii="Open Sans" w:hAnsi="Open Sans"/>
          <w:sz w:val="20"/>
          <w:szCs w:val="20"/>
        </w:rPr>
      </w:pPr>
      <w:r w:rsidRPr="00F77E78">
        <w:rPr>
          <w:rFonts w:ascii="Open Sans" w:hAnsi="Open Sans"/>
          <w:sz w:val="20"/>
          <w:szCs w:val="20"/>
        </w:rPr>
        <w:t xml:space="preserve">3.2   Aesthetic Guidelines </w:t>
      </w:r>
      <w:r w:rsidRPr="00F77E78">
        <w:rPr>
          <w:rFonts w:ascii="Open Sans" w:eastAsia="Calibri" w:hAnsi="Open Sans" w:cs="Calibri"/>
          <w:sz w:val="20"/>
          <w:szCs w:val="20"/>
        </w:rPr>
        <w:t>for roof-mounted solar energy systems</w:t>
      </w:r>
    </w:p>
    <w:p w:rsidR="00F77E78" w:rsidRPr="00F77E78" w:rsidRDefault="00F77E78" w:rsidP="00F77E78">
      <w:pPr>
        <w:numPr>
          <w:ilvl w:val="0"/>
          <w:numId w:val="5"/>
        </w:numPr>
        <w:pBdr>
          <w:top w:val="nil"/>
          <w:left w:val="nil"/>
          <w:bottom w:val="nil"/>
          <w:right w:val="nil"/>
          <w:between w:val="nil"/>
        </w:pBdr>
        <w:spacing w:after="0" w:line="240" w:lineRule="auto"/>
        <w:contextualSpacing/>
        <w:rPr>
          <w:rFonts w:ascii="Open Sans" w:hAnsi="Open Sans"/>
          <w:sz w:val="20"/>
          <w:szCs w:val="20"/>
        </w:rPr>
      </w:pPr>
      <w:r w:rsidRPr="00F77E78">
        <w:rPr>
          <w:rFonts w:ascii="Open Sans" w:hAnsi="Open Sans"/>
          <w:sz w:val="20"/>
          <w:szCs w:val="20"/>
        </w:rPr>
        <w:t>Solar panels must have a non-reflective surface, and the preferred panel color is black.  If a roof is being replaced concurrently with solar panels being installed, it’s preferred that the roof and the panels are black.</w:t>
      </w:r>
    </w:p>
    <w:p w:rsidR="00F77E78" w:rsidRPr="00F77E78" w:rsidRDefault="00F77E78" w:rsidP="00F77E78">
      <w:pPr>
        <w:numPr>
          <w:ilvl w:val="0"/>
          <w:numId w:val="5"/>
        </w:numPr>
        <w:pBdr>
          <w:top w:val="nil"/>
          <w:left w:val="nil"/>
          <w:bottom w:val="nil"/>
          <w:right w:val="nil"/>
          <w:between w:val="nil"/>
        </w:pBdr>
        <w:spacing w:after="0" w:line="240" w:lineRule="auto"/>
        <w:contextualSpacing/>
        <w:rPr>
          <w:rFonts w:ascii="Open Sans" w:hAnsi="Open Sans"/>
          <w:sz w:val="20"/>
          <w:szCs w:val="20"/>
        </w:rPr>
      </w:pPr>
      <w:r w:rsidRPr="00F77E78">
        <w:rPr>
          <w:rFonts w:ascii="Open Sans" w:hAnsi="Open Sans"/>
          <w:sz w:val="20"/>
          <w:szCs w:val="20"/>
        </w:rPr>
        <w:t>Dow Solar Shingles or other similar products will be approved provided that they match the color of the current roof shingles as much as practical.</w:t>
      </w:r>
    </w:p>
    <w:p w:rsidR="00F77E78" w:rsidRPr="00F77E78" w:rsidRDefault="00F77E78" w:rsidP="00F77E78">
      <w:pPr>
        <w:pStyle w:val="ListParagraph"/>
        <w:numPr>
          <w:ilvl w:val="0"/>
          <w:numId w:val="5"/>
        </w:numPr>
        <w:spacing w:line="240" w:lineRule="auto"/>
        <w:rPr>
          <w:rFonts w:ascii="Open Sans" w:eastAsia="Calibri" w:hAnsi="Open Sans" w:cs="Calibri"/>
          <w:color w:val="auto"/>
          <w:sz w:val="20"/>
          <w:szCs w:val="20"/>
        </w:rPr>
      </w:pPr>
      <w:r w:rsidRPr="00F77E78">
        <w:rPr>
          <w:rFonts w:ascii="Open Sans" w:eastAsia="Calibri" w:hAnsi="Open Sans" w:cs="Calibri"/>
          <w:sz w:val="20"/>
          <w:szCs w:val="20"/>
        </w:rPr>
        <w:t xml:space="preserve">All panels must fit </w:t>
      </w:r>
      <w:r w:rsidRPr="00F77E78">
        <w:rPr>
          <w:rFonts w:ascii="Open Sans" w:eastAsia="Calibri" w:hAnsi="Open Sans" w:cs="Calibri"/>
          <w:color w:val="auto"/>
          <w:sz w:val="20"/>
          <w:szCs w:val="20"/>
        </w:rPr>
        <w:t xml:space="preserve">within a boundary defined by the roof eaves and peak.  They shall not exceed any edges or the peak of the roof.  </w:t>
      </w:r>
    </w:p>
    <w:p w:rsidR="00F77E78" w:rsidRPr="00F77E78" w:rsidRDefault="00F77E78" w:rsidP="00F77E78">
      <w:pPr>
        <w:numPr>
          <w:ilvl w:val="0"/>
          <w:numId w:val="5"/>
        </w:numPr>
        <w:pBdr>
          <w:top w:val="nil"/>
          <w:left w:val="nil"/>
          <w:bottom w:val="nil"/>
          <w:right w:val="nil"/>
          <w:between w:val="nil"/>
        </w:pBdr>
        <w:spacing w:after="0" w:line="240" w:lineRule="auto"/>
        <w:contextualSpacing/>
        <w:rPr>
          <w:rFonts w:ascii="Open Sans" w:eastAsia="Calibri" w:hAnsi="Open Sans" w:cs="Calibri"/>
          <w:sz w:val="20"/>
          <w:szCs w:val="20"/>
        </w:rPr>
      </w:pPr>
      <w:r w:rsidRPr="00F77E78">
        <w:rPr>
          <w:rFonts w:ascii="Open Sans" w:eastAsia="Calibri" w:hAnsi="Open Sans" w:cs="Calibri"/>
          <w:sz w:val="20"/>
          <w:szCs w:val="20"/>
        </w:rPr>
        <w:t>Efforts must be made to make the solar energy system an integral and harmonious part of the architectural design of the residence. Visibility of any plumbing, wiring, or auxiliary equipment should be minimized as much as possible. All system components visible from areas open to common or public access should be designed or painted to blend with roof coloring as much as possible without significantly impacting system output.  For example, the color of racking visible from areas open to common or public access should match the roof material as best possible.</w:t>
      </w:r>
    </w:p>
    <w:p w:rsidR="00F77E78" w:rsidRPr="00F77E78" w:rsidRDefault="00F77E78" w:rsidP="00F77E78">
      <w:pPr>
        <w:pStyle w:val="ListParagraph"/>
        <w:numPr>
          <w:ilvl w:val="0"/>
          <w:numId w:val="5"/>
        </w:numPr>
        <w:spacing w:line="240" w:lineRule="auto"/>
        <w:rPr>
          <w:rFonts w:ascii="Open Sans" w:eastAsia="Calibri" w:hAnsi="Open Sans" w:cs="Calibri"/>
          <w:color w:val="auto"/>
          <w:sz w:val="20"/>
          <w:szCs w:val="20"/>
        </w:rPr>
      </w:pPr>
      <w:r w:rsidRPr="00F77E78">
        <w:rPr>
          <w:rFonts w:ascii="Open Sans" w:eastAsia="Calibri" w:hAnsi="Open Sans" w:cs="Calibri"/>
          <w:color w:val="auto"/>
          <w:sz w:val="20"/>
          <w:szCs w:val="20"/>
        </w:rPr>
        <w:t>Panels should completely cover the racking system unless deemed not possible for structural reasons, and v</w:t>
      </w:r>
      <w:r w:rsidRPr="00F77E78">
        <w:rPr>
          <w:rFonts w:ascii="Open Sans" w:eastAsia="Calibri" w:hAnsi="Open Sans" w:cs="Calibri"/>
          <w:sz w:val="20"/>
          <w:szCs w:val="20"/>
        </w:rPr>
        <w:t>isibility to the underside of panels shall also be minimized from areas open to common or public access.</w:t>
      </w:r>
    </w:p>
    <w:p w:rsidR="00F77E78" w:rsidRPr="00F77E78" w:rsidRDefault="00F77E78" w:rsidP="00F77E78">
      <w:pPr>
        <w:numPr>
          <w:ilvl w:val="0"/>
          <w:numId w:val="5"/>
        </w:numPr>
        <w:pBdr>
          <w:top w:val="nil"/>
          <w:left w:val="nil"/>
          <w:bottom w:val="nil"/>
          <w:right w:val="nil"/>
          <w:between w:val="nil"/>
        </w:pBdr>
        <w:spacing w:after="0" w:line="240" w:lineRule="auto"/>
        <w:contextualSpacing/>
        <w:rPr>
          <w:rFonts w:ascii="Open Sans" w:eastAsia="Calibri" w:hAnsi="Open Sans" w:cs="Calibri"/>
          <w:color w:val="000000" w:themeColor="text1"/>
          <w:sz w:val="20"/>
          <w:szCs w:val="20"/>
        </w:rPr>
      </w:pPr>
      <w:r w:rsidRPr="00F77E78">
        <w:rPr>
          <w:rFonts w:ascii="Open Sans" w:eastAsia="Calibri" w:hAnsi="Open Sans" w:cs="Calibri"/>
          <w:color w:val="000000" w:themeColor="text1"/>
          <w:sz w:val="20"/>
          <w:szCs w:val="20"/>
        </w:rPr>
        <w:t xml:space="preserve">To the maximum extent possible, a roof-mounted solar energy system shall be installed so as to minimize visibility to the system when viewed from ground-level in areas open to common or public access (e.g., public streets, neighboring lots, or association properties or common areas).  As such, it’s preferred that panels are not installed on the street facing side of the home.  </w:t>
      </w:r>
    </w:p>
    <w:p w:rsidR="00943619" w:rsidRDefault="00F77E78" w:rsidP="00F77E78">
      <w:pPr>
        <w:numPr>
          <w:ilvl w:val="0"/>
          <w:numId w:val="5"/>
        </w:numPr>
        <w:pBdr>
          <w:top w:val="nil"/>
          <w:left w:val="nil"/>
          <w:bottom w:val="nil"/>
          <w:right w:val="nil"/>
          <w:between w:val="nil"/>
        </w:pBdr>
        <w:spacing w:after="0" w:line="240" w:lineRule="auto"/>
        <w:contextualSpacing/>
        <w:rPr>
          <w:rFonts w:ascii="Open Sans" w:eastAsia="Calibri" w:hAnsi="Open Sans" w:cs="Calibri"/>
          <w:sz w:val="20"/>
          <w:szCs w:val="20"/>
        </w:rPr>
      </w:pPr>
      <w:r w:rsidRPr="00F77E78">
        <w:rPr>
          <w:rFonts w:ascii="Open Sans" w:eastAsia="Calibri" w:hAnsi="Open Sans" w:cs="Calibri"/>
          <w:color w:val="000000" w:themeColor="text1"/>
          <w:sz w:val="20"/>
          <w:szCs w:val="20"/>
        </w:rPr>
        <w:t xml:space="preserve">Exceptions to these system design and placement requirements </w:t>
      </w:r>
      <w:r w:rsidRPr="00F77E78">
        <w:rPr>
          <w:rFonts w:ascii="Open Sans" w:eastAsia="Calibri" w:hAnsi="Open Sans" w:cs="Calibri"/>
          <w:sz w:val="20"/>
          <w:szCs w:val="20"/>
        </w:rPr>
        <w:t>shall be made if compliance with one or more of these requirements will result in either a significant increase in the cost of the system or a significant decrease in its efficiency or specified performance. For purposes of this exception, “significant” means an amount exceeding 15 percent of the cost of the system, or decreasing efficiency or performance by an amount exceeding 15 percent, as originally specified and proposed. The ARB may require the applicant to provide a written statement by an independent solar energy expert, such as the Energy Trust of OR, documenting these cost or efficiency and performance impacts. In this case, the ARB may permit</w:t>
      </w:r>
    </w:p>
    <w:p w:rsidR="00F77E78" w:rsidRPr="00F77E78" w:rsidRDefault="00F77E78" w:rsidP="00943619">
      <w:pPr>
        <w:pBdr>
          <w:top w:val="nil"/>
          <w:left w:val="nil"/>
          <w:bottom w:val="nil"/>
          <w:right w:val="nil"/>
          <w:between w:val="nil"/>
        </w:pBdr>
        <w:spacing w:after="0" w:line="240" w:lineRule="auto"/>
        <w:ind w:left="720"/>
        <w:contextualSpacing/>
        <w:rPr>
          <w:rFonts w:ascii="Open Sans" w:eastAsia="Calibri" w:hAnsi="Open Sans" w:cs="Calibri"/>
          <w:sz w:val="20"/>
          <w:szCs w:val="20"/>
        </w:rPr>
      </w:pPr>
      <w:proofErr w:type="gramStart"/>
      <w:r w:rsidRPr="00F77E78">
        <w:rPr>
          <w:rFonts w:ascii="Open Sans" w:eastAsia="Calibri" w:hAnsi="Open Sans" w:cs="Calibri"/>
          <w:sz w:val="20"/>
          <w:szCs w:val="20"/>
        </w:rPr>
        <w:t>variances</w:t>
      </w:r>
      <w:proofErr w:type="gramEnd"/>
      <w:r w:rsidRPr="00F77E78">
        <w:rPr>
          <w:rFonts w:ascii="Open Sans" w:eastAsia="Calibri" w:hAnsi="Open Sans" w:cs="Calibri"/>
          <w:sz w:val="20"/>
          <w:szCs w:val="20"/>
        </w:rPr>
        <w:t xml:space="preserve"> to these requirements to the minimum extent necessary to avoid significant increases in system costs or significant decreases in system efficiency or performance. </w:t>
      </w:r>
    </w:p>
    <w:p w:rsidR="00F77E78" w:rsidRPr="00F77E78" w:rsidRDefault="00F77E78" w:rsidP="00F77E78">
      <w:pPr>
        <w:numPr>
          <w:ilvl w:val="0"/>
          <w:numId w:val="5"/>
        </w:numPr>
        <w:pBdr>
          <w:top w:val="nil"/>
          <w:left w:val="nil"/>
          <w:bottom w:val="nil"/>
          <w:right w:val="nil"/>
          <w:between w:val="nil"/>
        </w:pBdr>
        <w:spacing w:after="0" w:line="240" w:lineRule="auto"/>
        <w:contextualSpacing/>
        <w:rPr>
          <w:rFonts w:ascii="Open Sans" w:eastAsia="Calibri" w:hAnsi="Open Sans" w:cs="Calibri"/>
          <w:color w:val="0070C0"/>
          <w:sz w:val="20"/>
          <w:szCs w:val="20"/>
        </w:rPr>
      </w:pPr>
      <w:r w:rsidRPr="00F77E78">
        <w:rPr>
          <w:rFonts w:ascii="Open Sans" w:eastAsia="Calibri" w:hAnsi="Open Sans" w:cs="Calibri"/>
          <w:sz w:val="20"/>
          <w:szCs w:val="20"/>
        </w:rPr>
        <w:t>Solar panels on front-facing or side-facing roof surfaces visible from areas open to common or public access must be mounted in the plane of the roof surface with a</w:t>
      </w:r>
      <w:r w:rsidRPr="00F77E78">
        <w:rPr>
          <w:rFonts w:ascii="Open Sans" w:hAnsi="Open Sans"/>
          <w:sz w:val="20"/>
          <w:szCs w:val="20"/>
        </w:rPr>
        <w:t xml:space="preserve"> maximum panel clearance (distance from the roof surface to the top surface of the panel) of no more than 6 inches.</w:t>
      </w:r>
      <w:r w:rsidRPr="00F77E78">
        <w:rPr>
          <w:rFonts w:ascii="Open Sans" w:eastAsia="Calibri" w:hAnsi="Open Sans" w:cs="Calibri"/>
          <w:sz w:val="20"/>
          <w:szCs w:val="20"/>
        </w:rPr>
        <w:t xml:space="preserve"> Panels in other locations (not visible from areas open to common or public access) may be angled to achieve optimum solar gain provided the top edge of the panel does not extend above the roof peak.  </w:t>
      </w:r>
    </w:p>
    <w:p w:rsidR="00F77E78" w:rsidRPr="00F77E78" w:rsidRDefault="00F77E78" w:rsidP="00F77E78">
      <w:pPr>
        <w:spacing w:line="240" w:lineRule="auto"/>
        <w:rPr>
          <w:rFonts w:ascii="Open Sans" w:eastAsia="Calibri" w:hAnsi="Open Sans" w:cs="Calibri"/>
          <w:sz w:val="20"/>
          <w:szCs w:val="20"/>
        </w:rPr>
      </w:pPr>
    </w:p>
    <w:p w:rsidR="00F77E78" w:rsidRPr="00F77E78" w:rsidRDefault="00F77E78" w:rsidP="00F77E78">
      <w:pPr>
        <w:spacing w:line="240" w:lineRule="auto"/>
        <w:rPr>
          <w:rFonts w:ascii="Open Sans" w:eastAsia="Calibri" w:hAnsi="Open Sans" w:cs="Calibri"/>
          <w:sz w:val="20"/>
          <w:szCs w:val="20"/>
        </w:rPr>
      </w:pPr>
      <w:r w:rsidRPr="00F77E78">
        <w:rPr>
          <w:rFonts w:ascii="Open Sans" w:eastAsia="Calibri" w:hAnsi="Open Sans" w:cs="Calibri"/>
          <w:sz w:val="20"/>
          <w:szCs w:val="20"/>
        </w:rPr>
        <w:t>3.3    Maintenance and re-applying for roof-mounted solar energy systems with roof replacement</w:t>
      </w:r>
    </w:p>
    <w:p w:rsidR="00F77E78" w:rsidRPr="00F77E78" w:rsidRDefault="00F77E78" w:rsidP="00F77E78">
      <w:pPr>
        <w:pStyle w:val="ListParagraph"/>
        <w:numPr>
          <w:ilvl w:val="0"/>
          <w:numId w:val="6"/>
        </w:numPr>
        <w:spacing w:line="240" w:lineRule="auto"/>
        <w:rPr>
          <w:rFonts w:ascii="Open Sans" w:hAnsi="Open Sans"/>
          <w:sz w:val="20"/>
          <w:szCs w:val="20"/>
        </w:rPr>
      </w:pPr>
      <w:r w:rsidRPr="00F77E78">
        <w:rPr>
          <w:rFonts w:ascii="Open Sans" w:hAnsi="Open Sans"/>
          <w:sz w:val="20"/>
          <w:szCs w:val="20"/>
        </w:rPr>
        <w:t xml:space="preserve">It is understood by the homeowner that the solar devices will be kept clean and maintained for aesthetic and performance reasons. </w:t>
      </w:r>
    </w:p>
    <w:p w:rsidR="00F77E78" w:rsidRPr="00F77E78" w:rsidRDefault="00F77E78" w:rsidP="00F77E78">
      <w:pPr>
        <w:pStyle w:val="ListParagraph"/>
        <w:numPr>
          <w:ilvl w:val="0"/>
          <w:numId w:val="6"/>
        </w:numPr>
        <w:spacing w:line="240" w:lineRule="auto"/>
        <w:rPr>
          <w:rFonts w:ascii="Open Sans" w:hAnsi="Open Sans"/>
          <w:color w:val="auto"/>
          <w:sz w:val="20"/>
          <w:szCs w:val="20"/>
        </w:rPr>
      </w:pPr>
      <w:r w:rsidRPr="00F77E78">
        <w:rPr>
          <w:rFonts w:ascii="Open Sans" w:hAnsi="Open Sans"/>
          <w:color w:val="auto"/>
          <w:sz w:val="20"/>
          <w:szCs w:val="20"/>
        </w:rPr>
        <w:t xml:space="preserve">Upon replacement of a roof on which solar panels are installed, the homeowner must </w:t>
      </w:r>
      <w:r w:rsidRPr="00F77E78">
        <w:rPr>
          <w:rFonts w:ascii="Open Sans" w:hAnsi="Open Sans"/>
          <w:i/>
          <w:color w:val="auto"/>
          <w:sz w:val="20"/>
          <w:szCs w:val="20"/>
          <w:u w:val="single"/>
        </w:rPr>
        <w:t>re-apply</w:t>
      </w:r>
      <w:r w:rsidRPr="00F77E78">
        <w:rPr>
          <w:rFonts w:ascii="Open Sans" w:hAnsi="Open Sans"/>
          <w:color w:val="auto"/>
          <w:sz w:val="20"/>
          <w:szCs w:val="20"/>
        </w:rPr>
        <w:t xml:space="preserve"> for the existing solar system or a new solar system when applying for the new roof.</w:t>
      </w:r>
    </w:p>
    <w:p w:rsidR="00F77E78" w:rsidRPr="00F77E78" w:rsidRDefault="00F77E78" w:rsidP="00F77E78">
      <w:pPr>
        <w:spacing w:line="240" w:lineRule="auto"/>
        <w:contextualSpacing/>
        <w:rPr>
          <w:rFonts w:ascii="Open Sans" w:hAnsi="Open Sans"/>
          <w:sz w:val="20"/>
          <w:szCs w:val="20"/>
        </w:rPr>
      </w:pPr>
    </w:p>
    <w:p w:rsidR="00F77E78" w:rsidRPr="00F77E78" w:rsidRDefault="00F77E78" w:rsidP="00F77E78">
      <w:pPr>
        <w:spacing w:line="240" w:lineRule="auto"/>
        <w:rPr>
          <w:rFonts w:ascii="Open Sans" w:eastAsia="Calibri" w:hAnsi="Open Sans" w:cs="Calibri"/>
          <w:b/>
          <w:sz w:val="20"/>
          <w:szCs w:val="20"/>
        </w:rPr>
      </w:pPr>
      <w:r w:rsidRPr="00F77E78">
        <w:rPr>
          <w:rFonts w:ascii="Open Sans" w:eastAsia="Calibri" w:hAnsi="Open Sans" w:cs="Calibri"/>
          <w:b/>
          <w:sz w:val="20"/>
          <w:szCs w:val="20"/>
        </w:rPr>
        <w:t>4.0   STANDARDS FOR GROUND-MOUNTED SOLAR ENERGY SYSTEMS</w:t>
      </w:r>
    </w:p>
    <w:p w:rsidR="00F77E78" w:rsidRPr="00F77E78" w:rsidRDefault="00F77E78" w:rsidP="00F77E78">
      <w:pPr>
        <w:spacing w:line="240" w:lineRule="auto"/>
        <w:rPr>
          <w:rFonts w:ascii="Open Sans" w:eastAsia="Calibri" w:hAnsi="Open Sans" w:cs="Calibri"/>
          <w:sz w:val="20"/>
          <w:szCs w:val="20"/>
        </w:rPr>
      </w:pPr>
    </w:p>
    <w:p w:rsidR="00F77E78" w:rsidRPr="00F77E78" w:rsidRDefault="00F77E78" w:rsidP="00F77E78">
      <w:pPr>
        <w:numPr>
          <w:ilvl w:val="0"/>
          <w:numId w:val="4"/>
        </w:numPr>
        <w:pBdr>
          <w:top w:val="nil"/>
          <w:left w:val="nil"/>
          <w:bottom w:val="nil"/>
          <w:right w:val="nil"/>
          <w:between w:val="nil"/>
        </w:pBdr>
        <w:spacing w:after="0" w:line="240" w:lineRule="auto"/>
        <w:contextualSpacing/>
        <w:rPr>
          <w:rFonts w:ascii="Open Sans" w:eastAsia="Calibri" w:hAnsi="Open Sans" w:cs="Calibri"/>
          <w:sz w:val="20"/>
          <w:szCs w:val="20"/>
        </w:rPr>
      </w:pPr>
      <w:r w:rsidRPr="00F77E78">
        <w:rPr>
          <w:rFonts w:ascii="Open Sans" w:eastAsia="Calibri" w:hAnsi="Open Sans" w:cs="Calibri"/>
          <w:sz w:val="20"/>
          <w:szCs w:val="20"/>
        </w:rPr>
        <w:t xml:space="preserve">Ground-mounted systems are permissible, provided such a system is located in the back or side yard (not front yard), does not extend above the fence or screening, and is completely out of view from all areas open to common or public access.  </w:t>
      </w:r>
    </w:p>
    <w:p w:rsidR="00F77E78" w:rsidRPr="00F77E78" w:rsidRDefault="00F77E78" w:rsidP="00F77E78">
      <w:pPr>
        <w:numPr>
          <w:ilvl w:val="0"/>
          <w:numId w:val="4"/>
        </w:numPr>
        <w:pBdr>
          <w:top w:val="nil"/>
          <w:left w:val="nil"/>
          <w:bottom w:val="nil"/>
          <w:right w:val="nil"/>
          <w:between w:val="nil"/>
        </w:pBdr>
        <w:spacing w:after="0" w:line="240" w:lineRule="auto"/>
        <w:rPr>
          <w:rFonts w:ascii="Open Sans" w:hAnsi="Open Sans"/>
          <w:sz w:val="20"/>
          <w:szCs w:val="20"/>
        </w:rPr>
      </w:pPr>
      <w:r w:rsidRPr="00F77E78">
        <w:rPr>
          <w:rFonts w:ascii="Open Sans" w:hAnsi="Open Sans"/>
          <w:sz w:val="20"/>
          <w:szCs w:val="20"/>
        </w:rPr>
        <w:t>Ground-mounted systems must be owned by the homeowner; leased products from third parties are not allowed.</w:t>
      </w:r>
    </w:p>
    <w:p w:rsidR="00F77E78" w:rsidRPr="00F77E78" w:rsidRDefault="00F77E78" w:rsidP="00F77E78">
      <w:pPr>
        <w:numPr>
          <w:ilvl w:val="0"/>
          <w:numId w:val="4"/>
        </w:numPr>
        <w:pBdr>
          <w:top w:val="nil"/>
          <w:left w:val="nil"/>
          <w:bottom w:val="nil"/>
          <w:right w:val="nil"/>
          <w:between w:val="nil"/>
        </w:pBdr>
        <w:spacing w:after="0" w:line="240" w:lineRule="auto"/>
        <w:rPr>
          <w:rFonts w:ascii="Open Sans" w:hAnsi="Open Sans"/>
          <w:sz w:val="20"/>
          <w:szCs w:val="20"/>
        </w:rPr>
      </w:pPr>
      <w:r w:rsidRPr="00F77E78">
        <w:rPr>
          <w:rFonts w:ascii="Open Sans" w:hAnsi="Open Sans"/>
          <w:sz w:val="20"/>
          <w:szCs w:val="20"/>
        </w:rPr>
        <w:lastRenderedPageBreak/>
        <w:t xml:space="preserve">Reverse angle or tracking platforms or mechanisms that allow devices to tilt seasonally, permanently or by time of day are allowed on ground-mounted systems, so long as this functionality does not result in visibility </w:t>
      </w:r>
      <w:r w:rsidRPr="00F77E78">
        <w:rPr>
          <w:rFonts w:ascii="Open Sans" w:eastAsia="Calibri" w:hAnsi="Open Sans" w:cs="Calibri"/>
          <w:sz w:val="20"/>
          <w:szCs w:val="20"/>
        </w:rPr>
        <w:t>from areas open to common or public access above the fence or screening</w:t>
      </w:r>
      <w:r w:rsidRPr="00F77E78">
        <w:rPr>
          <w:rFonts w:ascii="Open Sans" w:hAnsi="Open Sans"/>
          <w:sz w:val="20"/>
          <w:szCs w:val="20"/>
        </w:rPr>
        <w:t>.</w:t>
      </w:r>
    </w:p>
    <w:p w:rsidR="00F77E78" w:rsidRPr="00F77E78" w:rsidRDefault="00F77E78" w:rsidP="00F77E78">
      <w:pPr>
        <w:numPr>
          <w:ilvl w:val="0"/>
          <w:numId w:val="4"/>
        </w:numPr>
        <w:pBdr>
          <w:top w:val="nil"/>
          <w:left w:val="nil"/>
          <w:bottom w:val="nil"/>
          <w:right w:val="nil"/>
          <w:between w:val="nil"/>
        </w:pBdr>
        <w:spacing w:after="0" w:line="240" w:lineRule="auto"/>
        <w:rPr>
          <w:rFonts w:ascii="Open Sans" w:hAnsi="Open Sans"/>
          <w:sz w:val="20"/>
          <w:szCs w:val="20"/>
        </w:rPr>
      </w:pPr>
      <w:r w:rsidRPr="00F77E78">
        <w:rPr>
          <w:rFonts w:ascii="Open Sans" w:hAnsi="Open Sans"/>
          <w:sz w:val="20"/>
          <w:szCs w:val="20"/>
        </w:rPr>
        <w:t>Installations must comply with applicable building codes; all necessary permits must be obtained. Installations should also comply with both Energy Trust of Oregon and Oregon Department of Energy guidelines and compliance codes.</w:t>
      </w:r>
    </w:p>
    <w:p w:rsidR="00F77E78" w:rsidRPr="00943619" w:rsidRDefault="00F77E78" w:rsidP="00F77E78">
      <w:pPr>
        <w:rPr>
          <w:rFonts w:ascii="Open Sans" w:eastAsia="Calibri" w:hAnsi="Open Sans" w:cs="Calibri"/>
          <w:b/>
          <w:sz w:val="20"/>
          <w:szCs w:val="20"/>
        </w:rPr>
      </w:pPr>
    </w:p>
    <w:p w:rsidR="00F77E78" w:rsidRPr="00943619" w:rsidRDefault="00F77E78" w:rsidP="00F77E78">
      <w:pPr>
        <w:spacing w:line="240" w:lineRule="auto"/>
        <w:rPr>
          <w:rFonts w:ascii="Open Sans" w:eastAsia="Calibri" w:hAnsi="Open Sans" w:cs="Calibri"/>
          <w:b/>
          <w:sz w:val="20"/>
          <w:szCs w:val="20"/>
        </w:rPr>
      </w:pPr>
      <w:r w:rsidRPr="00943619">
        <w:rPr>
          <w:rFonts w:ascii="Open Sans" w:eastAsia="Calibri" w:hAnsi="Open Sans" w:cs="Calibri"/>
          <w:b/>
          <w:sz w:val="20"/>
          <w:szCs w:val="20"/>
        </w:rPr>
        <w:t>5.0   REQUIREMENTS FOR SOLAR SYSTEM REQUESTS TO ARB</w:t>
      </w:r>
    </w:p>
    <w:p w:rsidR="00F77E78" w:rsidRPr="00943619" w:rsidRDefault="00F77E78" w:rsidP="00F77E78">
      <w:pPr>
        <w:spacing w:line="240" w:lineRule="auto"/>
        <w:rPr>
          <w:rFonts w:ascii="Open Sans" w:eastAsia="Calibri" w:hAnsi="Open Sans" w:cs="Calibri"/>
          <w:b/>
          <w:sz w:val="20"/>
          <w:szCs w:val="20"/>
        </w:rPr>
      </w:pPr>
    </w:p>
    <w:p w:rsidR="00F77E78" w:rsidRPr="00943619" w:rsidRDefault="00F77E78" w:rsidP="00F77E78">
      <w:pPr>
        <w:spacing w:line="240" w:lineRule="auto"/>
        <w:rPr>
          <w:rFonts w:ascii="Open Sans" w:eastAsia="Calibri" w:hAnsi="Open Sans" w:cs="Calibri"/>
          <w:sz w:val="20"/>
          <w:szCs w:val="20"/>
        </w:rPr>
      </w:pPr>
      <w:r w:rsidRPr="00943619">
        <w:rPr>
          <w:rFonts w:ascii="Open Sans" w:eastAsia="Calibri" w:hAnsi="Open Sans" w:cs="Calibri"/>
          <w:sz w:val="20"/>
          <w:szCs w:val="20"/>
        </w:rPr>
        <w:t>All solar energy systems require ARB approval. The following documents must be included along with the required application or request form:</w:t>
      </w:r>
    </w:p>
    <w:p w:rsidR="00F77E78" w:rsidRPr="00943619" w:rsidRDefault="00F77E78" w:rsidP="00F77E78">
      <w:pPr>
        <w:numPr>
          <w:ilvl w:val="0"/>
          <w:numId w:val="7"/>
        </w:numPr>
        <w:pBdr>
          <w:top w:val="nil"/>
          <w:left w:val="nil"/>
          <w:bottom w:val="nil"/>
          <w:right w:val="nil"/>
          <w:between w:val="nil"/>
        </w:pBdr>
        <w:spacing w:after="0" w:line="240" w:lineRule="auto"/>
        <w:ind w:left="720"/>
        <w:contextualSpacing/>
        <w:rPr>
          <w:rFonts w:ascii="Open Sans" w:hAnsi="Open Sans"/>
          <w:sz w:val="20"/>
          <w:szCs w:val="20"/>
        </w:rPr>
      </w:pPr>
      <w:r w:rsidRPr="00943619">
        <w:rPr>
          <w:rFonts w:ascii="Open Sans" w:eastAsia="Calibri" w:hAnsi="Open Sans" w:cs="Calibri"/>
          <w:sz w:val="20"/>
          <w:szCs w:val="20"/>
        </w:rPr>
        <w:t xml:space="preserve">Plans showing visibility of the system from areas open to common or public access (e.g., public streets, neighboring lots, or association properties or common areas) and </w:t>
      </w:r>
      <w:r w:rsidRPr="00943619">
        <w:rPr>
          <w:rFonts w:ascii="Open Sans" w:hAnsi="Open Sans"/>
          <w:sz w:val="20"/>
          <w:szCs w:val="20"/>
        </w:rPr>
        <w:t>a site map showing the orientation of the home in relation to other properties. This site map can be created from web-based applications such as Google maps.</w:t>
      </w:r>
    </w:p>
    <w:p w:rsidR="00F77E78" w:rsidRPr="00943619" w:rsidRDefault="00F77E78" w:rsidP="00F77E78">
      <w:pPr>
        <w:numPr>
          <w:ilvl w:val="0"/>
          <w:numId w:val="7"/>
        </w:numPr>
        <w:pBdr>
          <w:top w:val="nil"/>
          <w:left w:val="nil"/>
          <w:bottom w:val="nil"/>
          <w:right w:val="nil"/>
          <w:between w:val="nil"/>
        </w:pBdr>
        <w:spacing w:after="0" w:line="240" w:lineRule="auto"/>
        <w:ind w:left="720"/>
        <w:contextualSpacing/>
        <w:rPr>
          <w:rFonts w:ascii="Open Sans" w:eastAsia="Calibri" w:hAnsi="Open Sans" w:cs="Calibri"/>
          <w:sz w:val="20"/>
          <w:szCs w:val="20"/>
        </w:rPr>
      </w:pPr>
      <w:r w:rsidRPr="00943619">
        <w:rPr>
          <w:rFonts w:ascii="Open Sans" w:eastAsia="Calibri" w:hAnsi="Open Sans" w:cs="Calibri"/>
          <w:sz w:val="20"/>
          <w:szCs w:val="20"/>
        </w:rPr>
        <w:t>A conceptual drawing (with dimensions) showing the proposed location of the system, the number of solar devices, how the equipment will be mounted, as well as a description of any visible auxiliary equipment.</w:t>
      </w:r>
    </w:p>
    <w:p w:rsidR="00F77E78" w:rsidRPr="00943619" w:rsidRDefault="00F77E78" w:rsidP="00F77E78">
      <w:pPr>
        <w:numPr>
          <w:ilvl w:val="0"/>
          <w:numId w:val="7"/>
        </w:numPr>
        <w:pBdr>
          <w:top w:val="nil"/>
          <w:left w:val="nil"/>
          <w:bottom w:val="nil"/>
          <w:right w:val="nil"/>
          <w:between w:val="nil"/>
        </w:pBdr>
        <w:spacing w:after="0" w:line="240" w:lineRule="auto"/>
        <w:ind w:left="720"/>
        <w:contextualSpacing/>
        <w:rPr>
          <w:rFonts w:ascii="Open Sans" w:eastAsia="Calibri" w:hAnsi="Open Sans" w:cs="Calibri"/>
          <w:sz w:val="20"/>
          <w:szCs w:val="20"/>
        </w:rPr>
      </w:pPr>
      <w:r w:rsidRPr="00943619">
        <w:rPr>
          <w:rFonts w:ascii="Open Sans" w:eastAsia="Calibri" w:hAnsi="Open Sans" w:cs="Calibri"/>
          <w:sz w:val="20"/>
          <w:szCs w:val="20"/>
        </w:rPr>
        <w:t>Current roof material and color.</w:t>
      </w:r>
    </w:p>
    <w:p w:rsidR="00F77E78" w:rsidRPr="00943619" w:rsidRDefault="00F77E78" w:rsidP="00F77E78">
      <w:pPr>
        <w:numPr>
          <w:ilvl w:val="0"/>
          <w:numId w:val="7"/>
        </w:numPr>
        <w:pBdr>
          <w:top w:val="nil"/>
          <w:left w:val="nil"/>
          <w:bottom w:val="nil"/>
          <w:right w:val="nil"/>
          <w:between w:val="nil"/>
        </w:pBdr>
        <w:spacing w:after="0" w:line="240" w:lineRule="auto"/>
        <w:ind w:left="720"/>
        <w:contextualSpacing/>
        <w:rPr>
          <w:rFonts w:ascii="Open Sans" w:eastAsia="Calibri" w:hAnsi="Open Sans" w:cs="Calibri"/>
          <w:sz w:val="20"/>
          <w:szCs w:val="20"/>
        </w:rPr>
      </w:pPr>
      <w:r w:rsidRPr="00943619">
        <w:rPr>
          <w:rFonts w:ascii="Open Sans" w:eastAsia="Calibri" w:hAnsi="Open Sans" w:cs="Calibri"/>
          <w:sz w:val="20"/>
          <w:szCs w:val="20"/>
        </w:rPr>
        <w:t>Photographs or manufacturer literature for all proposed system components including specifications, color, materials, etc.</w:t>
      </w:r>
    </w:p>
    <w:p w:rsidR="00C96295" w:rsidRPr="00943619" w:rsidRDefault="00F77E78" w:rsidP="00943619">
      <w:pPr>
        <w:numPr>
          <w:ilvl w:val="0"/>
          <w:numId w:val="7"/>
        </w:numPr>
        <w:pBdr>
          <w:top w:val="nil"/>
          <w:left w:val="nil"/>
          <w:bottom w:val="nil"/>
          <w:right w:val="nil"/>
          <w:between w:val="nil"/>
        </w:pBdr>
        <w:spacing w:after="0" w:line="240" w:lineRule="auto"/>
        <w:ind w:left="720"/>
        <w:contextualSpacing/>
        <w:rPr>
          <w:rFonts w:ascii="Open Sans" w:eastAsia="Calibri" w:hAnsi="Open Sans" w:cs="Calibri"/>
          <w:sz w:val="20"/>
          <w:szCs w:val="20"/>
        </w:rPr>
      </w:pPr>
      <w:bookmarkStart w:id="0" w:name="_GoBack"/>
      <w:bookmarkEnd w:id="0"/>
      <w:r w:rsidRPr="00943619">
        <w:rPr>
          <w:rFonts w:ascii="Open Sans" w:hAnsi="Open Sans"/>
          <w:sz w:val="20"/>
          <w:szCs w:val="20"/>
        </w:rPr>
        <w:t xml:space="preserve">Documentation that the system meets the required technical guidelines of this policy.  </w:t>
      </w:r>
    </w:p>
    <w:p w:rsidR="00943619" w:rsidRDefault="00943619" w:rsidP="00943619">
      <w:pPr>
        <w:pBdr>
          <w:top w:val="nil"/>
          <w:left w:val="nil"/>
          <w:bottom w:val="nil"/>
          <w:right w:val="nil"/>
          <w:between w:val="nil"/>
        </w:pBdr>
        <w:spacing w:after="0" w:line="240" w:lineRule="auto"/>
        <w:contextualSpacing/>
        <w:rPr>
          <w:rFonts w:ascii="Open Sans" w:hAnsi="Open Sans"/>
          <w:sz w:val="20"/>
          <w:szCs w:val="20"/>
        </w:rPr>
      </w:pPr>
    </w:p>
    <w:p w:rsidR="00943619" w:rsidRDefault="00943619" w:rsidP="00943619">
      <w:pPr>
        <w:pBdr>
          <w:top w:val="nil"/>
          <w:left w:val="nil"/>
          <w:bottom w:val="nil"/>
          <w:right w:val="nil"/>
          <w:between w:val="nil"/>
        </w:pBdr>
        <w:spacing w:after="0" w:line="240" w:lineRule="auto"/>
        <w:contextualSpacing/>
        <w:rPr>
          <w:rFonts w:ascii="Open Sans" w:hAnsi="Open Sans"/>
          <w:sz w:val="20"/>
          <w:szCs w:val="20"/>
        </w:rPr>
      </w:pPr>
    </w:p>
    <w:p w:rsidR="00943619" w:rsidRPr="00C96295" w:rsidRDefault="00943619" w:rsidP="00943619">
      <w:pPr>
        <w:pBdr>
          <w:top w:val="nil"/>
          <w:left w:val="nil"/>
          <w:bottom w:val="nil"/>
          <w:right w:val="nil"/>
          <w:between w:val="nil"/>
        </w:pBdr>
        <w:spacing w:after="0" w:line="240" w:lineRule="auto"/>
        <w:contextualSpacing/>
        <w:rPr>
          <w:rFonts w:ascii="Open Sans" w:eastAsia="Calibri" w:hAnsi="Open Sans" w:cs="Calibri"/>
          <w:sz w:val="20"/>
          <w:szCs w:val="20"/>
        </w:rPr>
      </w:pPr>
    </w:p>
    <w:p w:rsidR="00C96295" w:rsidRPr="00C96295" w:rsidRDefault="00C96295" w:rsidP="00C96295">
      <w:pPr>
        <w:spacing w:before="129" w:after="0" w:line="240" w:lineRule="auto"/>
        <w:ind w:right="244" w:hanging="278"/>
        <w:jc w:val="center"/>
        <w:rPr>
          <w:rFonts w:ascii="Times New Roman" w:eastAsia="Times New Roman" w:hAnsi="Times New Roman" w:cs="Times New Roman"/>
          <w:sz w:val="24"/>
          <w:szCs w:val="24"/>
        </w:rPr>
      </w:pPr>
      <w:r w:rsidRPr="00C96295">
        <w:rPr>
          <w:rFonts w:ascii="Open Sans" w:eastAsia="Times New Roman" w:hAnsi="Open Sans" w:cs="Times New Roman"/>
          <w:color w:val="848486"/>
          <w:sz w:val="20"/>
          <w:szCs w:val="20"/>
        </w:rPr>
        <w:t xml:space="preserve">OAK HILLS HOMEOWNERS </w:t>
      </w:r>
      <w:proofErr w:type="gramStart"/>
      <w:r w:rsidRPr="00C96295">
        <w:rPr>
          <w:rFonts w:ascii="Open Sans" w:eastAsia="Times New Roman" w:hAnsi="Open Sans" w:cs="Times New Roman"/>
          <w:color w:val="848486"/>
          <w:sz w:val="20"/>
          <w:szCs w:val="20"/>
        </w:rPr>
        <w:t>ASSOCIATION  2085</w:t>
      </w:r>
      <w:proofErr w:type="gramEnd"/>
      <w:r w:rsidRPr="00C96295">
        <w:rPr>
          <w:rFonts w:ascii="Open Sans" w:eastAsia="Times New Roman" w:hAnsi="Open Sans" w:cs="Times New Roman"/>
          <w:color w:val="848486"/>
          <w:sz w:val="20"/>
          <w:szCs w:val="20"/>
        </w:rPr>
        <w:t xml:space="preserve"> NW 153rd Ave., Beaverton  (503) 992-6669</w:t>
      </w:r>
    </w:p>
    <w:p w:rsidR="00C96295" w:rsidRPr="00C96295" w:rsidRDefault="00C96295" w:rsidP="00C96295">
      <w:pPr>
        <w:spacing w:after="0" w:line="240" w:lineRule="auto"/>
        <w:ind w:hanging="278"/>
        <w:jc w:val="center"/>
        <w:rPr>
          <w:rFonts w:ascii="Times New Roman" w:eastAsia="Times New Roman" w:hAnsi="Times New Roman" w:cs="Times New Roman"/>
          <w:sz w:val="24"/>
          <w:szCs w:val="24"/>
        </w:rPr>
      </w:pPr>
      <w:r w:rsidRPr="00C96295">
        <w:rPr>
          <w:rFonts w:ascii="Open Sans" w:eastAsia="Times New Roman" w:hAnsi="Open Sans" w:cs="Times New Roman"/>
          <w:b/>
          <w:bCs/>
          <w:color w:val="848486"/>
          <w:sz w:val="20"/>
          <w:szCs w:val="20"/>
        </w:rPr>
        <w:t>oakhillsoregon.com</w:t>
      </w:r>
    </w:p>
    <w:sectPr w:rsidR="00C96295" w:rsidRPr="00C96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3C4"/>
    <w:multiLevelType w:val="hybridMultilevel"/>
    <w:tmpl w:val="E5684EB0"/>
    <w:lvl w:ilvl="0" w:tplc="2E1092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E6B79"/>
    <w:multiLevelType w:val="hybridMultilevel"/>
    <w:tmpl w:val="B91CFF56"/>
    <w:lvl w:ilvl="0" w:tplc="95D463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B0D34"/>
    <w:multiLevelType w:val="multilevel"/>
    <w:tmpl w:val="76BA1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1E56A3"/>
    <w:multiLevelType w:val="hybridMultilevel"/>
    <w:tmpl w:val="0596C148"/>
    <w:lvl w:ilvl="0" w:tplc="2E1092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6754776"/>
    <w:multiLevelType w:val="hybridMultilevel"/>
    <w:tmpl w:val="DF123A10"/>
    <w:lvl w:ilvl="0" w:tplc="C3D07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FD16C5"/>
    <w:multiLevelType w:val="hybridMultilevel"/>
    <w:tmpl w:val="3132BAFE"/>
    <w:lvl w:ilvl="0" w:tplc="40C4060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D019C3"/>
    <w:multiLevelType w:val="hybridMultilevel"/>
    <w:tmpl w:val="181EBB26"/>
    <w:lvl w:ilvl="0" w:tplc="1728D3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95"/>
    <w:rsid w:val="000D1B51"/>
    <w:rsid w:val="001E43D1"/>
    <w:rsid w:val="00615B88"/>
    <w:rsid w:val="00886CDC"/>
    <w:rsid w:val="00943619"/>
    <w:rsid w:val="00AE3592"/>
    <w:rsid w:val="00C75A47"/>
    <w:rsid w:val="00C96295"/>
    <w:rsid w:val="00F7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295"/>
    <w:rPr>
      <w:rFonts w:ascii="Tahoma" w:hAnsi="Tahoma" w:cs="Tahoma"/>
      <w:sz w:val="16"/>
      <w:szCs w:val="16"/>
    </w:rPr>
  </w:style>
  <w:style w:type="paragraph" w:styleId="ListParagraph">
    <w:name w:val="List Paragraph"/>
    <w:basedOn w:val="Normal"/>
    <w:uiPriority w:val="34"/>
    <w:qFormat/>
    <w:rsid w:val="00F77E78"/>
    <w:pPr>
      <w:pBdr>
        <w:top w:val="nil"/>
        <w:left w:val="nil"/>
        <w:bottom w:val="nil"/>
        <w:right w:val="nil"/>
        <w:between w:val="nil"/>
      </w:pBdr>
      <w:spacing w:after="0"/>
      <w:ind w:left="720"/>
      <w:contextualSpacing/>
    </w:pPr>
    <w:rPr>
      <w:rFonts w:ascii="Arial" w:eastAsia="Arial" w:hAnsi="Arial" w:cs="Arial"/>
      <w:color w:val="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295"/>
    <w:rPr>
      <w:rFonts w:ascii="Tahoma" w:hAnsi="Tahoma" w:cs="Tahoma"/>
      <w:sz w:val="16"/>
      <w:szCs w:val="16"/>
    </w:rPr>
  </w:style>
  <w:style w:type="paragraph" w:styleId="ListParagraph">
    <w:name w:val="List Paragraph"/>
    <w:basedOn w:val="Normal"/>
    <w:uiPriority w:val="34"/>
    <w:qFormat/>
    <w:rsid w:val="00F77E78"/>
    <w:pPr>
      <w:pBdr>
        <w:top w:val="nil"/>
        <w:left w:val="nil"/>
        <w:bottom w:val="nil"/>
        <w:right w:val="nil"/>
        <w:between w:val="nil"/>
      </w:pBdr>
      <w:spacing w:after="0"/>
      <w:ind w:left="720"/>
      <w:contextualSpacing/>
    </w:pPr>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2019-06-06T00:39:00Z</cp:lastPrinted>
  <dcterms:created xsi:type="dcterms:W3CDTF">2019-07-03T00:21:00Z</dcterms:created>
  <dcterms:modified xsi:type="dcterms:W3CDTF">2019-07-03T00:21:00Z</dcterms:modified>
</cp:coreProperties>
</file>